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d7c56e5" w14:textId="d7c56e5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EE754E">
        <w:rPr>
          <w:rFonts w:cs="Arial"/>
          <w:b w:val="false"/>
          <w:bCs/>
        </w:rPr>
        <w:t>23</w:t>
      </w:r>
      <w:r w:rsidR="006F6790">
        <w:rPr>
          <w:rFonts w:cs="Arial"/>
          <w:b w:val="false"/>
          <w:bCs/>
        </w:rPr>
        <w:t>. travnja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EE754E" w:rsidR="00EE754E">
        <w:rPr>
          <w:rFonts w:cs="Arial"/>
          <w:b w:val="false"/>
        </w:rPr>
        <w:t>JOYEUX BATEAU jednostavno društvo s ograničenom odgovornošću za ugostiteljstvo i trgovinu, Rijeka, Blaža Polića 4</w:t>
      </w:r>
      <w:r w:rsidRPr="007B2331" w:rsidR="00F60677">
        <w:rPr>
          <w:rFonts w:cs="Arial"/>
          <w:b w:val="false"/>
        </w:rPr>
        <w:t>.</w:t>
      </w:r>
    </w:p>
    <w:p w:rsidR="00067D76" w:rsidP="005B7AC9" w:rsidRDefault="00067D76">
      <w:pPr>
        <w:jc w:val="both"/>
        <w:rPr>
          <w:rFonts w:cs="Arial"/>
          <w:b w:val="false"/>
        </w:rPr>
      </w:pPr>
    </w:p>
    <w:p w:rsidRPr="007B2331" w:rsidR="006E07A7" w:rsidP="005B7AC9" w:rsidRDefault="006E07A7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="003D40C8" w:rsidP="0071047A" w:rsidRDefault="003D40C8">
      <w:pPr>
        <w:rPr>
          <w:rFonts w:cs="Arial"/>
          <w:b w:val="false"/>
        </w:rPr>
      </w:pPr>
    </w:p>
    <w:p w:rsidRPr="007B2331" w:rsidR="006E07A7" w:rsidP="0071047A" w:rsidRDefault="006E07A7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EE754E">
        <w:rPr>
          <w:rFonts w:cs="Arial"/>
          <w:b w:val="false"/>
        </w:rPr>
        <w:t>09,45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B66E75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0D481D" w:rsidR="000D481D">
        <w:rPr>
          <w:rFonts w:cs="Arial"/>
          <w:b w:val="false"/>
        </w:rPr>
        <w:t xml:space="preserve">nitko, dostava poziva uredno iskazana  </w:t>
      </w:r>
    </w:p>
    <w:p w:rsidRPr="00732F27" w:rsidR="00947322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FINA: nitko, dostava poziva uredno iskazana  </w:t>
      </w:r>
    </w:p>
    <w:p w:rsidR="000E1B54" w:rsidP="00BA4D2C" w:rsidRDefault="000E1B54">
      <w:pPr>
        <w:jc w:val="both"/>
        <w:rPr>
          <w:rFonts w:cs="Arial"/>
          <w:b w:val="false"/>
          <w:bCs/>
        </w:rPr>
      </w:pPr>
    </w:p>
    <w:p w:rsidR="00263A6C" w:rsidP="00BA4D2C" w:rsidRDefault="00263A6C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u spisu prileži podnesak privremenog stečajn</w:t>
      </w:r>
      <w:r w:rsidR="00EE754E">
        <w:rPr>
          <w:rFonts w:cs="Arial"/>
          <w:b w:val="false"/>
          <w:bCs/>
        </w:rPr>
        <w:t>og upravitelja kojim obavještava sud da zbog bolesti nije u mogućnosti pristupiti današnjem ročištu te predlaže da se isto održi u njegovoj odsutnosti. U cijelosti ustraje kod podnesenog izvješća</w:t>
      </w:r>
    </w:p>
    <w:p w:rsidRPr="007B2331" w:rsidR="00263A6C" w:rsidP="00BA4D2C" w:rsidRDefault="00263A6C">
      <w:pPr>
        <w:jc w:val="both"/>
        <w:rPr>
          <w:rFonts w:cs="Arial"/>
          <w:b w:val="false"/>
          <w:bCs/>
        </w:rPr>
      </w:pPr>
    </w:p>
    <w:p w:rsidRPr="000B60EE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0B60EE">
        <w:rPr>
          <w:rFonts w:cs="Arial"/>
          <w:b w:val="false"/>
          <w:bCs/>
        </w:rPr>
        <w:t xml:space="preserve">Utvrđuje se da spisu prileži podnesak predlagatelja od </w:t>
      </w:r>
      <w:r w:rsidRPr="000B60EE" w:rsidR="000B60EE">
        <w:rPr>
          <w:rFonts w:cs="Arial"/>
          <w:b w:val="false"/>
          <w:bCs/>
        </w:rPr>
        <w:t>15. travnja</w:t>
      </w:r>
      <w:r w:rsidRPr="000B60EE" w:rsidR="003266F1">
        <w:rPr>
          <w:rFonts w:cs="Arial"/>
          <w:b w:val="false"/>
          <w:bCs/>
        </w:rPr>
        <w:t xml:space="preserve"> 2024</w:t>
      </w:r>
      <w:r w:rsidRPr="000B60EE">
        <w:rPr>
          <w:rFonts w:cs="Arial"/>
          <w:b w:val="false"/>
          <w:bCs/>
        </w:rPr>
        <w:t>. prema kojem dužnik na dan</w:t>
      </w:r>
      <w:r w:rsidRPr="000B60EE" w:rsidR="00503903">
        <w:rPr>
          <w:rFonts w:cs="Arial"/>
          <w:b w:val="false"/>
          <w:bCs/>
        </w:rPr>
        <w:t xml:space="preserve"> </w:t>
      </w:r>
      <w:r w:rsidRPr="000B60EE" w:rsidR="000B60EE">
        <w:rPr>
          <w:rFonts w:cs="Arial"/>
          <w:b w:val="false"/>
          <w:bCs/>
        </w:rPr>
        <w:t>15. travnja</w:t>
      </w:r>
      <w:r w:rsidRPr="000B60EE" w:rsidR="003266F1">
        <w:rPr>
          <w:rFonts w:cs="Arial"/>
          <w:b w:val="false"/>
          <w:bCs/>
        </w:rPr>
        <w:t xml:space="preserve"> 2024</w:t>
      </w:r>
      <w:r w:rsidRPr="000B60EE" w:rsidR="003D1AC3">
        <w:rPr>
          <w:rFonts w:cs="Arial"/>
          <w:b w:val="false"/>
          <w:bCs/>
        </w:rPr>
        <w:t>.</w:t>
      </w:r>
      <w:r w:rsidRPr="000B60EE">
        <w:rPr>
          <w:rFonts w:cs="Arial"/>
          <w:b w:val="false"/>
          <w:bCs/>
        </w:rPr>
        <w:t xml:space="preserve"> u Očevidniku redoslijeda osnova za plaćanje ima evidentirane neizvršene osnove za plaćanje u neprekinutom razdoblju od </w:t>
      </w:r>
      <w:r w:rsidRPr="000B60EE" w:rsidR="000B60EE">
        <w:rPr>
          <w:rFonts w:cs="Arial"/>
          <w:b w:val="false"/>
          <w:bCs/>
        </w:rPr>
        <w:t>158</w:t>
      </w:r>
      <w:r w:rsidRPr="000B60EE" w:rsidR="00741F43">
        <w:rPr>
          <w:rFonts w:cs="Arial"/>
          <w:b w:val="false"/>
          <w:bCs/>
        </w:rPr>
        <w:t xml:space="preserve"> </w:t>
      </w:r>
      <w:r w:rsidRPr="000B60EE" w:rsidR="00FB462D">
        <w:rPr>
          <w:rFonts w:cs="Arial"/>
          <w:b w:val="false"/>
          <w:bCs/>
        </w:rPr>
        <w:t>dan</w:t>
      </w:r>
      <w:r w:rsidRPr="000B60EE" w:rsidR="003D1AC3">
        <w:rPr>
          <w:rFonts w:cs="Arial"/>
          <w:b w:val="false"/>
          <w:bCs/>
        </w:rPr>
        <w:t>a</w:t>
      </w:r>
      <w:r w:rsidRPr="000B60EE">
        <w:rPr>
          <w:rFonts w:cs="Arial"/>
          <w:b w:val="false"/>
          <w:bCs/>
        </w:rPr>
        <w:t xml:space="preserve"> u ukupnom iznosu</w:t>
      </w:r>
      <w:r w:rsidRPr="000B60EE" w:rsidR="00A95250">
        <w:rPr>
          <w:rFonts w:cs="Arial"/>
          <w:b w:val="false"/>
          <w:bCs/>
        </w:rPr>
        <w:t xml:space="preserve"> od</w:t>
      </w:r>
      <w:r w:rsidRPr="000B60EE">
        <w:rPr>
          <w:rFonts w:cs="Arial"/>
          <w:b w:val="false"/>
          <w:bCs/>
        </w:rPr>
        <w:t xml:space="preserve"> </w:t>
      </w:r>
      <w:r w:rsidRPr="000B60EE" w:rsidR="000B60EE">
        <w:rPr>
          <w:rFonts w:cs="Arial"/>
          <w:b w:val="false"/>
          <w:bCs/>
        </w:rPr>
        <w:t xml:space="preserve">7.915,76 </w:t>
      </w:r>
      <w:r w:rsidRPr="000B60EE" w:rsidR="003266F1">
        <w:rPr>
          <w:rFonts w:cs="Arial"/>
          <w:b w:val="false"/>
          <w:bCs/>
        </w:rPr>
        <w:t>EUR</w:t>
      </w:r>
      <w:r w:rsidRPr="000B60EE">
        <w:rPr>
          <w:rFonts w:cs="Arial"/>
          <w:b w:val="false"/>
          <w:bCs/>
        </w:rPr>
        <w:t>.</w:t>
      </w:r>
    </w:p>
    <w:p w:rsidRPr="007B2331" w:rsidR="0035012A" w:rsidP="00067D76" w:rsidRDefault="0035012A">
      <w:pPr>
        <w:ind w:firstLine="720"/>
        <w:jc w:val="both"/>
        <w:rPr>
          <w:rFonts w:cs="Arial"/>
          <w:b w:val="false"/>
          <w:bCs/>
        </w:rPr>
      </w:pPr>
    </w:p>
    <w:p w:rsidRPr="007F7730" w:rsidR="000D3162" w:rsidP="000D3162" w:rsidRDefault="00E2409A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</w:t>
      </w:r>
      <w:r w:rsidRPr="00B4789C">
        <w:rPr>
          <w:rFonts w:cs="Arial"/>
          <w:b w:val="false"/>
          <w:bCs/>
        </w:rPr>
        <w:t xml:space="preserve">postupka. Izvješće privremenog stečajnog upravitelja je objavljeno na mrežnoj stranici e – Oglasnoj ploči sudova </w:t>
      </w:r>
      <w:r w:rsidRPr="00B4789C" w:rsidR="00B4789C">
        <w:rPr>
          <w:rFonts w:cs="Arial"/>
          <w:b w:val="false"/>
          <w:bCs/>
        </w:rPr>
        <w:t>23. travnja</w:t>
      </w:r>
      <w:r w:rsidRPr="00B4789C" w:rsidR="003266F1">
        <w:rPr>
          <w:rFonts w:cs="Arial"/>
          <w:b w:val="false"/>
          <w:bCs/>
        </w:rPr>
        <w:t xml:space="preserve"> 2024</w:t>
      </w:r>
      <w:r w:rsidRPr="00B4789C" w:rsidR="001A6AEA">
        <w:rPr>
          <w:rFonts w:cs="Arial"/>
          <w:b w:val="false"/>
          <w:bCs/>
        </w:rPr>
        <w:t>.</w:t>
      </w:r>
    </w:p>
    <w:p w:rsidR="00CA6D16" w:rsidP="007F7730" w:rsidRDefault="00755EE9">
      <w:pPr>
        <w:pStyle w:val="Default"/>
        <w:jc w:val="both"/>
      </w:pPr>
      <w:r>
        <w:tab/>
      </w: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Iz izvješća privremenog stečajnog upravitelja kojeg je dostavio sudu proizlazi da nije uspio stupiti u kontakt sa zastupnikom dužnika po zakonu Damirom Taraš iz Rijeke, B. Polića 4. Zatražio je podatke o eventualnoj imovini dužnika </w:t>
      </w:r>
      <w:r w:rsidRPr="00EE754E">
        <w:rPr>
          <w:color w:val="auto"/>
        </w:rPr>
        <w:t>od Državne g</w:t>
      </w:r>
      <w:r>
        <w:rPr>
          <w:color w:val="auto"/>
        </w:rPr>
        <w:t>eodetske uprave za nekretnine i</w:t>
      </w:r>
      <w:r w:rsidRPr="00EE754E">
        <w:rPr>
          <w:color w:val="auto"/>
        </w:rPr>
        <w:t xml:space="preserve"> Centra za vozila Hrvatske </w:t>
      </w:r>
      <w:r>
        <w:rPr>
          <w:color w:val="auto"/>
        </w:rPr>
        <w:t>d.d.</w:t>
      </w:r>
      <w:r w:rsidRPr="00EE754E">
        <w:rPr>
          <w:color w:val="auto"/>
        </w:rPr>
        <w:t>.</w:t>
      </w:r>
    </w:p>
    <w:p w:rsidR="00EE754E" w:rsidP="00EE754E" w:rsidRDefault="00EE754E">
      <w:pPr>
        <w:pStyle w:val="Default"/>
        <w:ind w:firstLine="720"/>
        <w:jc w:val="both"/>
        <w:rPr>
          <w:color w:val="auto"/>
        </w:rPr>
      </w:pP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Privremeni stečajni upravitelj nije dobio povratne informacije osim </w:t>
      </w:r>
      <w:r w:rsidRPr="00EE754E">
        <w:rPr>
          <w:color w:val="auto"/>
        </w:rPr>
        <w:t>Državne geodetske uprave iz čijeg uvjerenja je vidljivo da dužnik nema nekretnina.</w:t>
      </w: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 w:rsidRPr="00EE754E">
        <w:rPr>
          <w:color w:val="auto"/>
        </w:rPr>
        <w:lastRenderedPageBreak/>
        <w:t xml:space="preserve">Privremeni stečajni upravitelj </w:t>
      </w:r>
      <w:r>
        <w:rPr>
          <w:color w:val="auto"/>
        </w:rPr>
        <w:t>je od Porezne uprave</w:t>
      </w:r>
      <w:r w:rsidRPr="00EE754E">
        <w:rPr>
          <w:color w:val="auto"/>
        </w:rPr>
        <w:t xml:space="preserve">, Ispostava Rijeka </w:t>
      </w:r>
      <w:r>
        <w:rPr>
          <w:color w:val="auto"/>
        </w:rPr>
        <w:t>dopbio podatak da na</w:t>
      </w:r>
      <w:r w:rsidRPr="00EE754E">
        <w:rPr>
          <w:color w:val="auto"/>
        </w:rPr>
        <w:t xml:space="preserve"> dan 22. travnja 2024. porezni dug</w:t>
      </w:r>
      <w:r>
        <w:rPr>
          <w:color w:val="auto"/>
        </w:rPr>
        <w:t xml:space="preserve"> dužnika</w:t>
      </w:r>
      <w:r w:rsidRPr="00EE754E">
        <w:rPr>
          <w:color w:val="auto"/>
        </w:rPr>
        <w:t xml:space="preserve"> iznosi 1.265,75 EUR, a odnosi se na neplaćene poreze i doprinose iz plaće za razdoblje od siječanj- kolovoz 2023.g., a nakon toga JOPPD obrasci za plaće više nisu predani.</w:t>
      </w: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Prilikom prijave PDV-a</w:t>
      </w:r>
      <w:r w:rsidRPr="00EE754E">
        <w:rPr>
          <w:color w:val="auto"/>
        </w:rPr>
        <w:t>, porezni dužnik je predavao mjesečne obrasce sa iznosima 0,00 dakle bez ikakvog prometa u poslovanju.</w:t>
      </w:r>
      <w:r>
        <w:rPr>
          <w:color w:val="auto"/>
        </w:rPr>
        <w:t xml:space="preserve"> Trenutno je zaposleni </w:t>
      </w:r>
      <w:r w:rsidRPr="00EE754E">
        <w:rPr>
          <w:color w:val="auto"/>
        </w:rPr>
        <w:t>jedan zaposlenik i to direktor Damir Taraš iz Rijeke, Blaža Polića 4.</w:t>
      </w: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 w:rsidRPr="00EE754E">
        <w:rPr>
          <w:color w:val="auto"/>
        </w:rPr>
        <w:t>Prema podacima Porezn</w:t>
      </w:r>
      <w:r>
        <w:rPr>
          <w:color w:val="auto"/>
        </w:rPr>
        <w:t xml:space="preserve">e </w:t>
      </w:r>
      <w:r w:rsidRPr="00EE754E">
        <w:rPr>
          <w:color w:val="auto"/>
        </w:rPr>
        <w:t>uprav</w:t>
      </w:r>
      <w:r>
        <w:rPr>
          <w:color w:val="auto"/>
        </w:rPr>
        <w:t>e,</w:t>
      </w:r>
      <w:r w:rsidRPr="00EE754E">
        <w:rPr>
          <w:color w:val="auto"/>
        </w:rPr>
        <w:t xml:space="preserve"> dužnik nije imao prometa nekretnina, a što nije ni mogao budući</w:t>
      </w:r>
      <w:r>
        <w:rPr>
          <w:color w:val="auto"/>
        </w:rPr>
        <w:t xml:space="preserve"> da je osnovan tek 28. prosinca 2022. </w:t>
      </w:r>
      <w:r w:rsidRPr="00EE754E">
        <w:rPr>
          <w:color w:val="auto"/>
        </w:rPr>
        <w:t>sa pretežitom djelatnošću priprema i usluživanje hrane i pića.</w:t>
      </w: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 w:rsidRPr="00EE754E">
        <w:rPr>
          <w:color w:val="auto"/>
        </w:rPr>
        <w:t>S obzirom na utvrđeno stanje imovine i obvez</w:t>
      </w:r>
      <w:r>
        <w:rPr>
          <w:color w:val="auto"/>
        </w:rPr>
        <w:t>a</w:t>
      </w:r>
      <w:r w:rsidRPr="00EE754E">
        <w:rPr>
          <w:color w:val="auto"/>
        </w:rPr>
        <w:t>, kao što je naprijed navedeno, smatram da su u cijelosti ispunjeni uvjeti za otvaranje ovog stečajnog postupka, prema podacima o blokadi žiro-računa ranije pribavljenima od FINE zbog insolventnosti.</w:t>
      </w:r>
    </w:p>
    <w:p w:rsidR="00EE754E" w:rsidP="00EE754E" w:rsidRDefault="00EE754E">
      <w:pPr>
        <w:pStyle w:val="Default"/>
        <w:ind w:firstLine="720"/>
        <w:jc w:val="both"/>
        <w:rPr>
          <w:color w:val="auto"/>
        </w:rPr>
      </w:pPr>
      <w:r w:rsidRPr="00EE754E">
        <w:rPr>
          <w:color w:val="auto"/>
        </w:rPr>
        <w:t xml:space="preserve">S obzirom da stečajni dužnik nema imovine za pokriće troškova ovog prethodnog postupka te kasnije provedbe otvorenog stečajnog postupka </w:t>
      </w:r>
      <w:r>
        <w:rPr>
          <w:color w:val="auto"/>
        </w:rPr>
        <w:t>privremeni stečajni upravitelj predložio je</w:t>
      </w:r>
      <w:r w:rsidRPr="00EE754E">
        <w:rPr>
          <w:color w:val="auto"/>
        </w:rPr>
        <w:t xml:space="preserve"> sudu </w:t>
      </w:r>
      <w:r>
        <w:rPr>
          <w:color w:val="auto"/>
        </w:rPr>
        <w:t xml:space="preserve">da otvori i zaključi stečajni postupak </w:t>
      </w:r>
      <w:r w:rsidRPr="00EE754E">
        <w:rPr>
          <w:color w:val="auto"/>
        </w:rPr>
        <w:t>nad dužnikom.</w:t>
      </w:r>
    </w:p>
    <w:p w:rsidR="00EE754E" w:rsidP="00EE754E" w:rsidRDefault="00EE754E">
      <w:pPr>
        <w:pStyle w:val="Default"/>
        <w:ind w:firstLine="720"/>
        <w:jc w:val="both"/>
        <w:rPr>
          <w:color w:val="auto"/>
        </w:rPr>
      </w:pP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Predvidivi troškovi stečajnog postupka kako je naveo privremeni stečajni upravitelj iznose 1.700,00 EUR, a odnose se na:</w:t>
      </w:r>
    </w:p>
    <w:p w:rsidR="00EE754E" w:rsidP="00EE754E" w:rsidRDefault="00EE754E">
      <w:pPr>
        <w:pStyle w:val="Default"/>
        <w:ind w:firstLine="720"/>
        <w:jc w:val="both"/>
        <w:rPr>
          <w:color w:val="auto"/>
        </w:rPr>
      </w:pPr>
      <w:r w:rsidRPr="00EE754E">
        <w:rPr>
          <w:color w:val="auto"/>
        </w:rPr>
        <w:t>- Materijalni t</w:t>
      </w:r>
      <w:r>
        <w:rPr>
          <w:color w:val="auto"/>
        </w:rPr>
        <w:t>roškovi stečajnog upravitelja (</w:t>
      </w:r>
      <w:r w:rsidRPr="00EE754E">
        <w:rPr>
          <w:color w:val="auto"/>
        </w:rPr>
        <w:t>prijevozni troškov</w:t>
      </w:r>
      <w:r>
        <w:rPr>
          <w:color w:val="auto"/>
        </w:rPr>
        <w:t>i</w:t>
      </w:r>
      <w:r w:rsidRPr="00EE754E">
        <w:rPr>
          <w:color w:val="auto"/>
        </w:rPr>
        <w:t>)</w:t>
      </w:r>
      <w:r w:rsidR="006E07A7">
        <w:rPr>
          <w:color w:val="auto"/>
        </w:rPr>
        <w:t xml:space="preserve"> u iznosu od</w:t>
      </w:r>
      <w:r w:rsidRPr="00EE754E">
        <w:rPr>
          <w:color w:val="auto"/>
        </w:rPr>
        <w:t xml:space="preserve"> 400,00 EUR </w:t>
      </w: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 w:rsidRPr="00EE754E">
        <w:rPr>
          <w:color w:val="auto"/>
        </w:rPr>
        <w:t>- Knjigovodstvene usluge za 6 mjeseci</w:t>
      </w:r>
      <w:r w:rsidR="006E07A7">
        <w:rPr>
          <w:color w:val="auto"/>
        </w:rPr>
        <w:t xml:space="preserve"> u iznosu od</w:t>
      </w:r>
      <w:r w:rsidRPr="00EE754E" w:rsidR="006E07A7">
        <w:rPr>
          <w:color w:val="auto"/>
        </w:rPr>
        <w:t xml:space="preserve"> </w:t>
      </w:r>
      <w:r w:rsidRPr="00EE754E">
        <w:rPr>
          <w:color w:val="auto"/>
        </w:rPr>
        <w:t>600,00 EUR</w:t>
      </w:r>
    </w:p>
    <w:p w:rsidRPr="00EE754E" w:rsidR="00EE754E" w:rsidP="00EE754E" w:rsidRDefault="00EE754E">
      <w:pPr>
        <w:pStyle w:val="Default"/>
        <w:ind w:firstLine="720"/>
        <w:jc w:val="both"/>
        <w:rPr>
          <w:color w:val="auto"/>
        </w:rPr>
      </w:pPr>
      <w:r w:rsidRPr="00EE754E">
        <w:rPr>
          <w:color w:val="auto"/>
        </w:rPr>
        <w:t>- Nagrada stečajnom upravitelju</w:t>
      </w:r>
      <w:r w:rsidR="006E07A7">
        <w:rPr>
          <w:color w:val="auto"/>
        </w:rPr>
        <w:t xml:space="preserve"> u iznosu od</w:t>
      </w:r>
      <w:r w:rsidRPr="00EE754E" w:rsidR="006E07A7">
        <w:rPr>
          <w:color w:val="auto"/>
        </w:rPr>
        <w:t xml:space="preserve"> </w:t>
      </w:r>
      <w:r w:rsidRPr="00EE754E">
        <w:rPr>
          <w:color w:val="auto"/>
        </w:rPr>
        <w:t>500,00 EUR</w:t>
      </w:r>
    </w:p>
    <w:p w:rsidR="00EE754E" w:rsidP="00EE754E" w:rsidRDefault="00EE754E">
      <w:pPr>
        <w:pStyle w:val="Default"/>
        <w:ind w:firstLine="720"/>
        <w:jc w:val="both"/>
        <w:rPr>
          <w:color w:val="auto"/>
        </w:rPr>
      </w:pPr>
      <w:r w:rsidRPr="00EE754E">
        <w:rPr>
          <w:color w:val="auto"/>
        </w:rPr>
        <w:t>- Ostali materijalni troškovi, bankovne naknade, pečat, JB ovjera, e-certifikat</w:t>
      </w:r>
      <w:r>
        <w:rPr>
          <w:color w:val="auto"/>
        </w:rPr>
        <w:t xml:space="preserve"> </w:t>
      </w:r>
      <w:r w:rsidRPr="00EE754E">
        <w:rPr>
          <w:color w:val="auto"/>
        </w:rPr>
        <w:t>2</w:t>
      </w:r>
      <w:r w:rsidRPr="006E07A7" w:rsidR="006E07A7">
        <w:rPr>
          <w:color w:val="auto"/>
        </w:rPr>
        <w:t xml:space="preserve"> </w:t>
      </w:r>
      <w:r w:rsidR="006E07A7">
        <w:rPr>
          <w:color w:val="auto"/>
        </w:rPr>
        <w:t>u iznosu od</w:t>
      </w:r>
      <w:r w:rsidRPr="00EE754E" w:rsidR="006E07A7">
        <w:rPr>
          <w:color w:val="auto"/>
        </w:rPr>
        <w:t xml:space="preserve"> </w:t>
      </w:r>
      <w:r w:rsidRPr="00EE754E">
        <w:rPr>
          <w:color w:val="auto"/>
        </w:rPr>
        <w:t>00,00 EUR</w:t>
      </w:r>
      <w:r>
        <w:rPr>
          <w:color w:val="auto"/>
        </w:rPr>
        <w:t>. Predložio je sudu postupiti u smislu čl. 132. SZ-a.</w:t>
      </w:r>
    </w:p>
    <w:p w:rsidR="00EE754E" w:rsidP="0035012A" w:rsidRDefault="00EE754E">
      <w:pPr>
        <w:pStyle w:val="Default"/>
        <w:ind w:firstLine="720"/>
        <w:jc w:val="both"/>
        <w:rPr>
          <w:color w:val="auto"/>
        </w:rPr>
      </w:pPr>
    </w:p>
    <w:p w:rsidR="00EE754E" w:rsidP="0035012A" w:rsidRDefault="00EE754E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>Utvrđuje se da dužnik</w:t>
      </w:r>
      <w:r w:rsidR="00F54B70">
        <w:rPr>
          <w:color w:val="auto"/>
        </w:rPr>
        <w:t xml:space="preserve"> </w:t>
      </w:r>
      <w:r>
        <w:rPr>
          <w:color w:val="auto"/>
        </w:rPr>
        <w:t xml:space="preserve">u zakonskom roku nije podnio </w:t>
      </w:r>
      <w:r w:rsidR="00F54B70">
        <w:rPr>
          <w:color w:val="auto"/>
        </w:rPr>
        <w:t>godišnje financijske izvještaje za 2023. godinu.</w:t>
      </w:r>
    </w:p>
    <w:p w:rsidR="00EE754E" w:rsidP="00EE754E" w:rsidRDefault="00EE754E">
      <w:pPr>
        <w:pStyle w:val="Default"/>
        <w:jc w:val="both"/>
        <w:rPr>
          <w:color w:val="auto"/>
        </w:rPr>
      </w:pPr>
      <w:r>
        <w:rPr>
          <w:color w:val="auto"/>
        </w:rPr>
        <w:tab/>
      </w:r>
    </w:p>
    <w:p w:rsidRPr="00EE754E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FF0000"/>
          <w:lang w:eastAsia="hr-HR"/>
        </w:rPr>
      </w:pPr>
      <w:r w:rsidRPr="000D481D">
        <w:rPr>
          <w:rFonts w:cs="Arial"/>
          <w:b w:val="false"/>
          <w:lang w:eastAsia="hr-HR"/>
        </w:rPr>
        <w:t xml:space="preserve">Utvrđuje se da prema </w:t>
      </w:r>
      <w:r w:rsidRPr="00B4789C">
        <w:rPr>
          <w:rFonts w:cs="Arial"/>
          <w:b w:val="false"/>
          <w:lang w:eastAsia="hr-HR"/>
        </w:rPr>
        <w:t>Očevidniku neiz</w:t>
      </w:r>
      <w:r w:rsidRPr="00B4789C" w:rsidR="00755EE9">
        <w:rPr>
          <w:rFonts w:cs="Arial"/>
          <w:b w:val="false"/>
          <w:lang w:eastAsia="hr-HR"/>
        </w:rPr>
        <w:t xml:space="preserve">vršenih osnova za plaćanje na </w:t>
      </w:r>
      <w:r w:rsidRPr="00B4789C" w:rsidR="00F54B70">
        <w:rPr>
          <w:rFonts w:cs="Arial"/>
          <w:b w:val="false"/>
          <w:lang w:eastAsia="hr-HR"/>
        </w:rPr>
        <w:t>23.</w:t>
      </w:r>
      <w:r w:rsidRPr="00B4789C" w:rsidR="0035012A">
        <w:rPr>
          <w:rFonts w:cs="Arial"/>
          <w:b w:val="false"/>
          <w:lang w:eastAsia="hr-HR"/>
        </w:rPr>
        <w:t xml:space="preserve"> travnja</w:t>
      </w:r>
      <w:r w:rsidRPr="00B4789C">
        <w:rPr>
          <w:rFonts w:cs="Arial"/>
          <w:b w:val="false"/>
          <w:lang w:eastAsia="hr-HR"/>
        </w:rPr>
        <w:t xml:space="preserve"> 2024. dužnik ima neizvršene osnove za plaćanje u ukupnom iznosu od </w:t>
      </w:r>
      <w:r w:rsidRPr="00B4789C" w:rsidR="00B4789C">
        <w:rPr>
          <w:rFonts w:cs="Arial"/>
          <w:b w:val="false"/>
          <w:lang w:eastAsia="hr-HR"/>
        </w:rPr>
        <w:t>7.932,75</w:t>
      </w:r>
      <w:r w:rsidRPr="00B4789C">
        <w:rPr>
          <w:rFonts w:cs="Arial"/>
          <w:b w:val="false"/>
          <w:lang w:eastAsia="hr-HR"/>
        </w:rPr>
        <w:t xml:space="preserve"> EUR u razdoblju dužem od 60 dana.</w:t>
      </w:r>
      <w:r w:rsidRPr="00B4789C" w:rsidR="00AF1559">
        <w:rPr>
          <w:rFonts w:cs="Arial"/>
          <w:b w:val="false"/>
          <w:lang w:eastAsia="hr-HR"/>
        </w:rPr>
        <w:t xml:space="preserve"> </w:t>
      </w:r>
    </w:p>
    <w:p w:rsidR="00755EE9" w:rsidP="00565B26" w:rsidRDefault="00755E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6E07A7" w:rsidP="00565B26" w:rsidRDefault="006E07A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B4789C">
        <w:rPr>
          <w:rFonts w:cs="Arial"/>
          <w:b w:val="false"/>
          <w:bCs/>
        </w:rPr>
        <w:t>Sudac donosi</w:t>
      </w: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center"/>
        <w:rPr>
          <w:rFonts w:cs="Arial"/>
          <w:b w:val="false"/>
          <w:bCs/>
        </w:rPr>
      </w:pPr>
      <w:r w:rsidRPr="00B4789C">
        <w:rPr>
          <w:rFonts w:cs="Arial"/>
          <w:b w:val="false"/>
          <w:bCs/>
        </w:rPr>
        <w:t>r j e š e n j e</w:t>
      </w: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B4789C">
        <w:rPr>
          <w:rFonts w:cs="Arial"/>
          <w:b w:val="false"/>
          <w:bCs/>
        </w:rPr>
        <w:t xml:space="preserve">Slijedom navedenog, današnje ročište se odgađa, a slijedeće zakazuje za dan </w:t>
      </w: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center"/>
        <w:rPr>
          <w:rFonts w:cs="Arial"/>
          <w:b w:val="false"/>
          <w:bCs/>
        </w:rPr>
      </w:pPr>
      <w:r w:rsidRPr="00B4789C">
        <w:rPr>
          <w:rFonts w:cs="Arial"/>
          <w:b w:val="false"/>
          <w:bCs/>
        </w:rPr>
        <w:t>2</w:t>
      </w:r>
      <w:r w:rsidR="006E07A7">
        <w:rPr>
          <w:rFonts w:cs="Arial"/>
          <w:b w:val="false"/>
          <w:bCs/>
        </w:rPr>
        <w:t>2. svibnja 2024. u 09.45</w:t>
      </w:r>
      <w:r w:rsidRPr="00B4789C">
        <w:rPr>
          <w:rFonts w:cs="Arial"/>
          <w:b w:val="false"/>
          <w:bCs/>
        </w:rPr>
        <w:t xml:space="preserve"> sati</w:t>
      </w: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center"/>
        <w:rPr>
          <w:rFonts w:cs="Arial"/>
          <w:b w:val="false"/>
          <w:bCs/>
        </w:rPr>
      </w:pPr>
      <w:r w:rsidRPr="00B4789C">
        <w:rPr>
          <w:rFonts w:cs="Arial"/>
          <w:b w:val="false"/>
          <w:bCs/>
        </w:rPr>
        <w:t>kod Trgovačkog suda u Rijeci</w:t>
      </w: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center"/>
        <w:rPr>
          <w:rFonts w:cs="Arial"/>
          <w:b w:val="false"/>
          <w:bCs/>
        </w:rPr>
      </w:pPr>
      <w:r w:rsidRPr="00B4789C">
        <w:rPr>
          <w:rFonts w:cs="Arial"/>
          <w:b w:val="false"/>
          <w:bCs/>
        </w:rPr>
        <w:t>Zadarska ulica 1 i 3</w:t>
      </w: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center"/>
        <w:rPr>
          <w:rFonts w:cs="Arial"/>
          <w:b w:val="false"/>
          <w:bCs/>
        </w:rPr>
      </w:pPr>
      <w:r w:rsidRPr="00B4789C">
        <w:rPr>
          <w:rFonts w:cs="Arial"/>
          <w:b w:val="false"/>
          <w:bCs/>
        </w:rPr>
        <w:t>I. kat, sudnica broj 2</w:t>
      </w:r>
    </w:p>
    <w:p w:rsidRPr="00B4789C" w:rsidR="00B4789C" w:rsidP="00B4789C" w:rsidRDefault="00B4789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="0006747B" w:rsidP="00B4789C" w:rsidRDefault="00B4789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bCs/>
        </w:rPr>
        <w:t xml:space="preserve">na koje se </w:t>
      </w:r>
      <w:r w:rsidRPr="00B4789C">
        <w:rPr>
          <w:rFonts w:cs="Arial"/>
          <w:b w:val="false"/>
          <w:bCs/>
        </w:rPr>
        <w:t>objavom ovog poziva na mrežnoj stranici e-Oglasne ploče suda</w:t>
      </w:r>
      <w:r>
        <w:rPr>
          <w:rFonts w:cs="Arial"/>
          <w:b w:val="false"/>
          <w:bCs/>
        </w:rPr>
        <w:t xml:space="preserve"> pozivaju predlagatelj, zastupnik dužnika po zakonu i privremeni stečajni upravitelja</w:t>
      </w:r>
      <w:r w:rsidRPr="00B4789C">
        <w:rPr>
          <w:rFonts w:cs="Arial"/>
          <w:b w:val="false"/>
          <w:bCs/>
        </w:rPr>
        <w:t xml:space="preserve">, </w:t>
      </w:r>
      <w:r>
        <w:rPr>
          <w:rFonts w:cs="Arial"/>
          <w:b w:val="false"/>
          <w:bCs/>
        </w:rPr>
        <w:t xml:space="preserve">a </w:t>
      </w:r>
      <w:r w:rsidRPr="00B4789C">
        <w:rPr>
          <w:rFonts w:cs="Arial"/>
          <w:b w:val="false"/>
          <w:bCs/>
        </w:rPr>
        <w:t xml:space="preserve">na kojem će se utvrditi je li dužnik podnio godišnje financijske izvještaje za 2023. godinu te </w:t>
      </w:r>
      <w:r w:rsidRPr="00B4789C">
        <w:rPr>
          <w:rFonts w:cs="Arial"/>
          <w:b w:val="false"/>
          <w:bCs/>
        </w:rPr>
        <w:lastRenderedPageBreak/>
        <w:t>je li imovina dužnika dostatna za namirenje troškova prethodnog i otvorenog stečajnog postupka.</w:t>
      </w:r>
    </w:p>
    <w:p w:rsidRPr="003D40C8" w:rsidR="00EE754E" w:rsidP="00565B26" w:rsidRDefault="00EE754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0D481D" w:rsidR="00067D76" w:rsidP="00766168" w:rsidRDefault="00067D76">
      <w:pPr>
        <w:pStyle w:val="Bezproreda"/>
        <w:jc w:val="both"/>
        <w:rPr>
          <w:rFonts w:cs="Arial"/>
          <w:b w:val="false"/>
        </w:rPr>
      </w:pPr>
    </w:p>
    <w:p w:rsidR="00766168" w:rsidP="002668C2" w:rsidRDefault="00766168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6E07A7">
        <w:rPr>
          <w:rFonts w:cs="Arial"/>
          <w:b w:val="false"/>
          <w:bCs/>
        </w:rPr>
        <w:t xml:space="preserve"> 09</w:t>
      </w:r>
      <w:r w:rsidR="00444460">
        <w:rPr>
          <w:rFonts w:cs="Arial"/>
          <w:b w:val="false"/>
          <w:bCs/>
        </w:rPr>
        <w:t>,</w:t>
      </w:r>
      <w:r w:rsidR="006E07A7">
        <w:rPr>
          <w:rFonts w:cs="Arial"/>
          <w:b w:val="false"/>
          <w:bCs/>
        </w:rPr>
        <w:t>50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</w:p>
    <w:p w:rsidR="00680A38" w:rsidP="005B7AC9" w:rsidRDefault="00680A38">
      <w:pPr>
        <w:jc w:val="both"/>
        <w:rPr>
          <w:rFonts w:cs="Arial"/>
          <w:b w:val="false"/>
        </w:rPr>
      </w:pPr>
    </w:p>
    <w:p w:rsidR="00680A38" w:rsidP="005B7AC9" w:rsidRDefault="00680A38">
      <w:pPr>
        <w:jc w:val="both"/>
        <w:rPr>
          <w:rFonts w:cs="Arial"/>
          <w:b w:val="false"/>
        </w:rPr>
      </w:pPr>
    </w:p>
    <w:p w:rsidRPr="007B2331" w:rsidR="007116B9" w:rsidP="005B7AC9" w:rsidRDefault="007116B9">
      <w:pPr>
        <w:jc w:val="both"/>
        <w:rPr>
          <w:rFonts w:cs="Arial"/>
          <w:b w:val="false"/>
        </w:rPr>
      </w:pPr>
    </w:p>
    <w:p w:rsidR="00923479" w:rsidP="005B7AC9" w:rsidRDefault="00923479">
      <w:pPr>
        <w:jc w:val="both"/>
        <w:rPr>
          <w:rFonts w:cs="Arial"/>
          <w:b w:val="false"/>
        </w:rPr>
      </w:pPr>
    </w:p>
    <w:p w:rsidRPr="007B2331" w:rsidR="00854A24" w:rsidP="005B7AC9" w:rsidRDefault="00854A24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421DDE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EE754E">
      <w:rPr>
        <w:rFonts w:cs="Arial"/>
        <w:b w:val="false"/>
      </w:rPr>
      <w:t xml:space="preserve"> ST</w:t>
    </w:r>
    <w:r w:rsidRPr="00425940">
      <w:rPr>
        <w:rFonts w:cs="Arial"/>
        <w:b w:val="false"/>
      </w:rPr>
      <w:t>-</w:t>
    </w:r>
    <w:r w:rsidR="00EE754E">
      <w:rPr>
        <w:rFonts w:cs="Arial"/>
        <w:b w:val="false"/>
      </w:rPr>
      <w:t>144</w:t>
    </w:r>
    <w:r w:rsidR="005D374B">
      <w:rPr>
        <w:rFonts w:cs="Arial"/>
        <w:b w:val="false"/>
      </w:rPr>
      <w:t>/</w:t>
    </w:r>
    <w:r w:rsidR="00FE44EE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EE754E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482A7C"/>
    <w:multiLevelType w:val="hybridMultilevel"/>
    <w:tmpl w:val="EBA484DE"/>
    <w:lvl w:ilvl="0" w:tplc="E036181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73C6FA1"/>
    <w:multiLevelType w:val="hybridMultilevel"/>
    <w:tmpl w:val="BE6CBA10"/>
    <w:lvl w:ilvl="0" w:tplc="FBF45AF4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6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>
    <w:nsid w:val="7216023F"/>
    <w:multiLevelType w:val="hybridMultilevel"/>
    <w:tmpl w:val="E7BCA402"/>
    <w:lvl w:ilvl="0" w:tplc="55760FA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9"/>
  </w:num>
  <w:num w:numId="2">
    <w:abstractNumId w:val="5"/>
  </w:num>
  <w:num w:numId="3">
    <w:abstractNumId w:val="39"/>
  </w:num>
  <w:num w:numId="4">
    <w:abstractNumId w:val="18"/>
  </w:num>
  <w:num w:numId="5">
    <w:abstractNumId w:val="31"/>
  </w:num>
  <w:num w:numId="6">
    <w:abstractNumId w:val="24"/>
  </w:num>
  <w:num w:numId="7">
    <w:abstractNumId w:val="3"/>
  </w:num>
  <w:num w:numId="8">
    <w:abstractNumId w:val="26"/>
  </w:num>
  <w:num w:numId="9">
    <w:abstractNumId w:val="14"/>
  </w:num>
  <w:num w:numId="10">
    <w:abstractNumId w:val="28"/>
  </w:num>
  <w:num w:numId="11">
    <w:abstractNumId w:val="10"/>
  </w:num>
  <w:num w:numId="12">
    <w:abstractNumId w:val="13"/>
  </w:num>
  <w:num w:numId="13">
    <w:abstractNumId w:val="1"/>
  </w:num>
  <w:num w:numId="14">
    <w:abstractNumId w:val="19"/>
  </w:num>
  <w:num w:numId="15">
    <w:abstractNumId w:val="6"/>
  </w:num>
  <w:num w:numId="16">
    <w:abstractNumId w:val="34"/>
  </w:num>
  <w:num w:numId="17">
    <w:abstractNumId w:val="41"/>
  </w:num>
  <w:num w:numId="18">
    <w:abstractNumId w:val="42"/>
  </w:num>
  <w:num w:numId="19">
    <w:abstractNumId w:val="15"/>
  </w:num>
  <w:num w:numId="20">
    <w:abstractNumId w:val="38"/>
  </w:num>
  <w:num w:numId="21">
    <w:abstractNumId w:val="27"/>
  </w:num>
  <w:num w:numId="22">
    <w:abstractNumId w:val="4"/>
  </w:num>
  <w:num w:numId="23">
    <w:abstractNumId w:val="30"/>
  </w:num>
  <w:num w:numId="24">
    <w:abstractNumId w:val="22"/>
  </w:num>
  <w:num w:numId="25">
    <w:abstractNumId w:val="32"/>
  </w:num>
  <w:num w:numId="26">
    <w:abstractNumId w:val="33"/>
  </w:num>
  <w:num w:numId="27">
    <w:abstractNumId w:val="0"/>
  </w:num>
  <w:num w:numId="28">
    <w:abstractNumId w:val="8"/>
  </w:num>
  <w:num w:numId="29">
    <w:abstractNumId w:val="40"/>
  </w:num>
  <w:num w:numId="30">
    <w:abstractNumId w:val="11"/>
  </w:num>
  <w:num w:numId="31">
    <w:abstractNumId w:val="35"/>
  </w:num>
  <w:num w:numId="32">
    <w:abstractNumId w:val="2"/>
  </w:num>
  <w:num w:numId="33">
    <w:abstractNumId w:val="7"/>
  </w:num>
  <w:num w:numId="34">
    <w:abstractNumId w:val="25"/>
  </w:num>
  <w:num w:numId="35">
    <w:abstractNumId w:val="21"/>
  </w:num>
  <w:num w:numId="36">
    <w:abstractNumId w:val="17"/>
  </w:num>
  <w:num w:numId="37">
    <w:abstractNumId w:val="23"/>
  </w:num>
  <w:num w:numId="38">
    <w:abstractNumId w:val="16"/>
  </w:num>
  <w:num w:numId="39">
    <w:abstractNumId w:val="20"/>
  </w:num>
  <w:num w:numId="40">
    <w:abstractNumId w:val="36"/>
  </w:num>
  <w:num w:numId="41">
    <w:abstractNumId w:val="12"/>
  </w:num>
  <w:num w:numId="42">
    <w:abstractNumId w:val="9"/>
  </w:num>
  <w:num w:numId="43">
    <w:abstractNumId w:val="37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4546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324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0E6C"/>
    <w:rsid w:val="00061497"/>
    <w:rsid w:val="0006486B"/>
    <w:rsid w:val="000654BC"/>
    <w:rsid w:val="0006747B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91C"/>
    <w:rsid w:val="000A377D"/>
    <w:rsid w:val="000A5980"/>
    <w:rsid w:val="000A7949"/>
    <w:rsid w:val="000B17AD"/>
    <w:rsid w:val="000B4432"/>
    <w:rsid w:val="000B60EE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81D"/>
    <w:rsid w:val="000D49AA"/>
    <w:rsid w:val="000E1B54"/>
    <w:rsid w:val="000E1C08"/>
    <w:rsid w:val="000E1CE3"/>
    <w:rsid w:val="000E310B"/>
    <w:rsid w:val="000E4322"/>
    <w:rsid w:val="000E5A70"/>
    <w:rsid w:val="000E7F5D"/>
    <w:rsid w:val="000F0E52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5BD4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64F6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3A6C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D653E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1E1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099B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4655F"/>
    <w:rsid w:val="0035012A"/>
    <w:rsid w:val="00350CB3"/>
    <w:rsid w:val="00351110"/>
    <w:rsid w:val="00353C0D"/>
    <w:rsid w:val="0035421A"/>
    <w:rsid w:val="00355DD5"/>
    <w:rsid w:val="00362560"/>
    <w:rsid w:val="0036272D"/>
    <w:rsid w:val="00363FD5"/>
    <w:rsid w:val="00365B38"/>
    <w:rsid w:val="0036613F"/>
    <w:rsid w:val="00366E49"/>
    <w:rsid w:val="00376BFD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4E25"/>
    <w:rsid w:val="003D1AC3"/>
    <w:rsid w:val="003D203A"/>
    <w:rsid w:val="003D32D9"/>
    <w:rsid w:val="003D40C8"/>
    <w:rsid w:val="003D47F1"/>
    <w:rsid w:val="003E0CE2"/>
    <w:rsid w:val="003E49E7"/>
    <w:rsid w:val="003E567B"/>
    <w:rsid w:val="003F1399"/>
    <w:rsid w:val="003F3449"/>
    <w:rsid w:val="003F5A9F"/>
    <w:rsid w:val="003F635B"/>
    <w:rsid w:val="00400795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1DDE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3B25"/>
    <w:rsid w:val="004946B1"/>
    <w:rsid w:val="004A3C01"/>
    <w:rsid w:val="004A47DD"/>
    <w:rsid w:val="004A62B0"/>
    <w:rsid w:val="004A7142"/>
    <w:rsid w:val="004B01A5"/>
    <w:rsid w:val="004B05A9"/>
    <w:rsid w:val="004B1646"/>
    <w:rsid w:val="004B3E50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33BA"/>
    <w:rsid w:val="00503903"/>
    <w:rsid w:val="00505509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7CA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0A38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2714"/>
    <w:rsid w:val="006B3593"/>
    <w:rsid w:val="006B5B56"/>
    <w:rsid w:val="006C2330"/>
    <w:rsid w:val="006C55FD"/>
    <w:rsid w:val="006C6198"/>
    <w:rsid w:val="006C7AEF"/>
    <w:rsid w:val="006D1F4A"/>
    <w:rsid w:val="006D4B09"/>
    <w:rsid w:val="006D6564"/>
    <w:rsid w:val="006D6EA8"/>
    <w:rsid w:val="006E07A7"/>
    <w:rsid w:val="006E09F9"/>
    <w:rsid w:val="006E0FA3"/>
    <w:rsid w:val="006E4D15"/>
    <w:rsid w:val="006E6440"/>
    <w:rsid w:val="006E7C32"/>
    <w:rsid w:val="006F379A"/>
    <w:rsid w:val="006F49A9"/>
    <w:rsid w:val="006F55F1"/>
    <w:rsid w:val="006F6790"/>
    <w:rsid w:val="0070247F"/>
    <w:rsid w:val="00705DC7"/>
    <w:rsid w:val="007078FC"/>
    <w:rsid w:val="007102B6"/>
    <w:rsid w:val="0071047A"/>
    <w:rsid w:val="0071163C"/>
    <w:rsid w:val="007116B9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5EE9"/>
    <w:rsid w:val="0075796A"/>
    <w:rsid w:val="0076133C"/>
    <w:rsid w:val="00761550"/>
    <w:rsid w:val="00763F5D"/>
    <w:rsid w:val="00766168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1F9E"/>
    <w:rsid w:val="007A20BE"/>
    <w:rsid w:val="007A2AD1"/>
    <w:rsid w:val="007A31B2"/>
    <w:rsid w:val="007A6D3F"/>
    <w:rsid w:val="007B2331"/>
    <w:rsid w:val="007B2B49"/>
    <w:rsid w:val="007B31B2"/>
    <w:rsid w:val="007B32C7"/>
    <w:rsid w:val="007B4F7A"/>
    <w:rsid w:val="007B5FE5"/>
    <w:rsid w:val="007B7790"/>
    <w:rsid w:val="007C0520"/>
    <w:rsid w:val="007C0B3B"/>
    <w:rsid w:val="007C0EA3"/>
    <w:rsid w:val="007C2C5C"/>
    <w:rsid w:val="007C5663"/>
    <w:rsid w:val="007C7B2B"/>
    <w:rsid w:val="007D4B9E"/>
    <w:rsid w:val="007D4D46"/>
    <w:rsid w:val="007D6806"/>
    <w:rsid w:val="007E07A2"/>
    <w:rsid w:val="007E4088"/>
    <w:rsid w:val="007F00FF"/>
    <w:rsid w:val="007F0DFF"/>
    <w:rsid w:val="007F1706"/>
    <w:rsid w:val="007F1FA2"/>
    <w:rsid w:val="007F3091"/>
    <w:rsid w:val="007F36B6"/>
    <w:rsid w:val="007F4CC1"/>
    <w:rsid w:val="007F5A7E"/>
    <w:rsid w:val="007F5F8D"/>
    <w:rsid w:val="007F62FC"/>
    <w:rsid w:val="007F6D13"/>
    <w:rsid w:val="007F72C8"/>
    <w:rsid w:val="007F7730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7E8"/>
    <w:rsid w:val="00832847"/>
    <w:rsid w:val="00833FB0"/>
    <w:rsid w:val="0083505A"/>
    <w:rsid w:val="00840DFA"/>
    <w:rsid w:val="0084156C"/>
    <w:rsid w:val="00842B3F"/>
    <w:rsid w:val="0084683E"/>
    <w:rsid w:val="00852549"/>
    <w:rsid w:val="00854A24"/>
    <w:rsid w:val="00856EC6"/>
    <w:rsid w:val="00857894"/>
    <w:rsid w:val="00857CDA"/>
    <w:rsid w:val="00857E69"/>
    <w:rsid w:val="00857FBF"/>
    <w:rsid w:val="00862C9D"/>
    <w:rsid w:val="00865A35"/>
    <w:rsid w:val="0086741A"/>
    <w:rsid w:val="00873653"/>
    <w:rsid w:val="008800F5"/>
    <w:rsid w:val="00880865"/>
    <w:rsid w:val="00882407"/>
    <w:rsid w:val="00887E00"/>
    <w:rsid w:val="00890872"/>
    <w:rsid w:val="008908D0"/>
    <w:rsid w:val="00892183"/>
    <w:rsid w:val="00892D09"/>
    <w:rsid w:val="00894290"/>
    <w:rsid w:val="008955EB"/>
    <w:rsid w:val="008956D8"/>
    <w:rsid w:val="008979CC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5B5E"/>
    <w:rsid w:val="00926D39"/>
    <w:rsid w:val="00927719"/>
    <w:rsid w:val="0093179B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2C30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0DAF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68EB"/>
    <w:rsid w:val="009E0626"/>
    <w:rsid w:val="009E0FB6"/>
    <w:rsid w:val="009E1D06"/>
    <w:rsid w:val="009E2D3D"/>
    <w:rsid w:val="009E479D"/>
    <w:rsid w:val="009E5631"/>
    <w:rsid w:val="009E75DC"/>
    <w:rsid w:val="009F0461"/>
    <w:rsid w:val="009F1AE2"/>
    <w:rsid w:val="009F31DD"/>
    <w:rsid w:val="009F5C79"/>
    <w:rsid w:val="00A00792"/>
    <w:rsid w:val="00A01C29"/>
    <w:rsid w:val="00A03719"/>
    <w:rsid w:val="00A067C3"/>
    <w:rsid w:val="00A134C7"/>
    <w:rsid w:val="00A140AB"/>
    <w:rsid w:val="00A151E7"/>
    <w:rsid w:val="00A17E78"/>
    <w:rsid w:val="00A21EC8"/>
    <w:rsid w:val="00A247BF"/>
    <w:rsid w:val="00A24FE2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194"/>
    <w:rsid w:val="00AE423E"/>
    <w:rsid w:val="00AE45DA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4789C"/>
    <w:rsid w:val="00B50F58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207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A6D16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1887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31A4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A7D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1DC6"/>
    <w:rsid w:val="00E2409A"/>
    <w:rsid w:val="00E2457A"/>
    <w:rsid w:val="00E24AE3"/>
    <w:rsid w:val="00E279D6"/>
    <w:rsid w:val="00E32AD9"/>
    <w:rsid w:val="00E32D6B"/>
    <w:rsid w:val="00E33691"/>
    <w:rsid w:val="00E350DB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E754E"/>
    <w:rsid w:val="00EF181C"/>
    <w:rsid w:val="00EF19AA"/>
    <w:rsid w:val="00EF1DA9"/>
    <w:rsid w:val="00EF3ACB"/>
    <w:rsid w:val="00EF55C7"/>
    <w:rsid w:val="00EF6542"/>
    <w:rsid w:val="00F02A0C"/>
    <w:rsid w:val="00F04900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381D"/>
    <w:rsid w:val="00F548A5"/>
    <w:rsid w:val="00F54B70"/>
    <w:rsid w:val="00F54BED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62D"/>
    <w:rsid w:val="00FB6ED6"/>
    <w:rsid w:val="00FC145F"/>
    <w:rsid w:val="00FC1CB6"/>
    <w:rsid w:val="00FC28B0"/>
    <w:rsid w:val="00FC3320"/>
    <w:rsid w:val="00FC531C"/>
    <w:rsid w:val="00FC7E7A"/>
    <w:rsid w:val="00FD0ABE"/>
    <w:rsid w:val="00FD24B3"/>
    <w:rsid w:val="00FD4963"/>
    <w:rsid w:val="00FD50FC"/>
    <w:rsid w:val="00FE09F8"/>
    <w:rsid w:val="00FE44EE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46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  <w:style w:type="character" w:styleId="Hiperveza">
    <w:name w:val="Hyperlink"/>
    <w:basedOn w:val="Zadanifontodlomka"/>
    <w:rsid w:val="00503903"/>
    <w:rPr>
      <w:color w:val="0000FF" w:themeColor="hyperlink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  <w:style w:styleId="Hiperveza" w:type="character">
    <w:name w:val="Hyperlink"/>
    <w:basedOn w:val="Zadanifontodlomka"/>
    <w:rsid w:val="00503903"/>
    <w:rPr>
      <w:color w:themeColor="hyperlink" w:val="0000FF"/>
      <w:u w:val="single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travnja 2024.</izvorni_sadrzaj>
    <derivirana_varijabla naziv="DomainObject.PlaniraniZavrsetakDatum_1">23. travnja 2024.</derivirana_varijabla>
  </DomainObject.PlaniraniZavrsetakDatum>
  <DomainObject.PlaniraniPocetakDatum>
    <izvorni_sadrzaj>23. travnja 2024.</izvorni_sadrzaj>
    <derivirana_varijabla naziv="DomainObject.PlaniraniPocetakDatum_1">23. travnja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2024.</izvorni_sadrzaj>
    <derivirana_varijabla naziv="DomainObject.Zapisnik.DatumKreiranja_1">23.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St-144/2024-10</izvorni_sadrzaj>
    <derivirana_varijabla naziv="DomainObject.Zapisnik.Oznaka_1">St-144/2024-10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2024.</izvorni_sadrzaj>
    <derivirana_varijabla naziv="DomainObject.Predmet.DatumIzradeOptuznogAkta_1">8. ožujka 2024.</derivirana_varijabla>
  </DomainObject.Predmet.DatumIzradeOptuznogAkta>
  <DomainObject.Predmet.DatumIzradeOptuznogAktaFormated>
    <izvorni_sadrzaj>8.3.2024.</izvorni_sadrzaj>
    <derivirana_varijabla naziv="DomainObject.Predmet.DatumIzradeOptuznogAktaFormated_1">8.3.2024.</derivirana_varijabla>
  </DomainObject.Predmet.DatumIzradeOptuznogAktaFormated>
  <DomainObject.Predmet.DatumOsnivanja>
    <izvorni_sadrzaj>11. ožujka 2024.</izvorni_sadrzaj>
    <derivirana_varijabla naziv="DomainObject.Predmet.DatumOsnivanja_1">11.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2024.</izvorni_sadrzaj>
    <derivirana_varijabla naziv="DomainObject.Predmet.DatumPrimitkaOptuznogAkta_1">8.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St-144/2024</izvorni_sadrzaj>
    <derivirana_varijabla naziv="DomainObject.Predmet.OznakaBroj_1">St-144/2024</derivirana_varijabla>
  </DomainObject.Predmet.OznakaBroj>
  <DomainObject.Predmet.OznakaBrojOptuznogAkta>
    <izvorni_sadrzaj>04-06-24-1376</izvorni_sadrzaj>
    <derivirana_varijabla naziv="DomainObject.Predmet.OznakaBrojOptuznogAkta_1">04-06-24-1376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JOYEUX BATEAU j.d.o.o  Rijeka zastupanog po punomoćniku Damir Taraš</izvorni_sadrzaj>
    <derivirana_varijabla naziv="DomainObject.Predmet.ProtustrankaFormated_1">  JOYEUX BATEAU j.d.o.o  Rijeka zastupanog po punomoćniku Damir Taraš</derivirana_varijabla>
  </DomainObject.Predmet.ProtustrankaFormated>
  <DomainObject.Predmet.ProtustrankaFormatedOIB>
    <izvorni_sadrzaj>  JOYEUX BATEAU j.d.o.o  Rijeka, OIB 61671352712 zastupanog po punomoćniku Damir Taraš</izvorni_sadrzaj>
    <derivirana_varijabla naziv="DomainObject.Predmet.ProtustrankaFormatedOIB_1">  JOYEUX BATEAU j.d.o.o  Rijeka, OIB 61671352712 zastupanog po punomoćniku Damir Taraš</derivirana_varijabla>
  </DomainObject.Predmet.ProtustrankaFormatedOIB>
  <DomainObject.Predmet.ProtustrankaFormatedWithAdress>
    <izvorni_sadrzaj> JOYEUX BATEAU j.d.o.o  Rijeka, Blaža Polića 4, 51000 Rijeka zastupanog po punomoćniku Damir Taraš</izvorni_sadrzaj>
    <derivirana_varijabla naziv="DomainObject.Predmet.ProtustrankaFormatedWithAdress_1"> JOYEUX BATEAU j.d.o.o  Rijeka, Blaža Polića 4, 51000 Rijeka zastupanog po punomoćniku Damir Taraš</derivirana_varijabla>
  </DomainObject.Predmet.ProtustrankaFormatedWithAdress>
  <DomainObject.Predmet.ProtustrankaFormatedWithAdressOIB>
    <izvorni_sadrzaj> JOYEUX BATEAU j.d.o.o  Rijeka, OIB 61671352712, Blaža Polića 4, 51000 Rijeka zastupanog po punomoćniku Damir Taraš</izvorni_sadrzaj>
    <derivirana_varijabla naziv="DomainObject.Predmet.ProtustrankaFormatedWithAdressOIB_1"> JOYEUX BATEAU j.d.o.o  Rijeka, OIB 61671352712, Blaža Polića 4, 51000 Rijeka zastupanog po punomoćniku Damir Taraš</derivirana_varijabla>
  </DomainObject.Predmet.ProtustrankaFormatedWithAdressOIB>
  <DomainObject.Predmet.ProtustrankaWithAdress>
    <izvorni_sadrzaj>JOYEUX BATEAU j.d.o.o  Rijeka Blaža Polića 4, 51000 Rijeka</izvorni_sadrzaj>
    <derivirana_varijabla naziv="DomainObject.Predmet.ProtustrankaWithAdress_1">JOYEUX BATEAU j.d.o.o  Rijeka Blaža Polića 4, 51000 Rijeka</derivirana_varijabla>
  </DomainObject.Predmet.ProtustrankaWithAdress>
  <DomainObject.Predmet.ProtustrankaWithAdressOIB>
    <izvorni_sadrzaj>JOYEUX BATEAU j.d.o.o  Rijeka, OIB 61671352712, Blaža Polića 4, 51000 Rijeka</izvorni_sadrzaj>
    <derivirana_varijabla naziv="DomainObject.Predmet.ProtustrankaWithAdressOIB_1">JOYEUX BATEAU j.d.o.o  Rijeka, OIB 61671352712, Blaža Polića 4, 51000 Rijeka</derivirana_varijabla>
  </DomainObject.Predmet.ProtustrankaWithAdressOIB>
  <DomainObject.Predmet.ProtustrankaNazivFormated>
    <izvorni_sadrzaj>JOYEUX BATEAU j.d.o.o  Rijeka</izvorni_sadrzaj>
    <derivirana_varijabla naziv="DomainObject.Predmet.ProtustrankaNazivFormated_1">JOYEUX BATEAU j.d.o.o  Rijeka</derivirana_varijabla>
  </DomainObject.Predmet.ProtustrankaNazivFormated>
  <DomainObject.Predmet.ProtustrankaNazivFormatedOIB>
    <izvorni_sadrzaj>JOYEUX BATEAU j.d.o.o  Rijeka, OIB 61671352712</izvorni_sadrzaj>
    <derivirana_varijabla naziv="DomainObject.Predmet.ProtustrankaNazivFormatedOIB_1">JOYEUX BATEAU j.d.o.o  Rijeka, OIB 61671352712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JOYEUX BATEAU j.d.o.o  Rijeka zastupanog po punomoćniku Damir Taraš</item>
    </izvorni_sadrzaj>
    <derivirana_varijabla naziv="DomainObject.Predmet.ProtuStrankaListFormated_1">
      <item>JOYEUX BATEAU j.d.o.o  Rijeka zastupanog po punomoćniku Damir Taraš</item>
    </derivirana_varijabla>
  </DomainObject.Predmet.ProtuStrankaListFormated>
  <DomainObject.Predmet.ProtuStrankaListFormatedOIB>
    <izvorni_sadrzaj>
      <item>JOYEUX BATEAU j.d.o.o  Rijeka, OIB 61671352712 zastupanog po punomoćniku Damir Taraš</item>
    </izvorni_sadrzaj>
    <derivirana_varijabla naziv="DomainObject.Predmet.ProtuStrankaListFormatedOIB_1">
      <item>JOYEUX BATEAU j.d.o.o  Rijeka, OIB 61671352712 zastupanog po punomoćniku Damir Taraš</item>
    </derivirana_varijabla>
  </DomainObject.Predmet.ProtuStrankaListFormatedOIB>
  <DomainObject.Predmet.ProtuStrankaListFormatedWithAdress>
    <izvorni_sadrzaj>
      <item>JOYEUX BATEAU j.d.o.o  Rijeka, Blaža Polića 4, 51000 Rijeka zastupanog po punomoćniku Damir Taraš</item>
    </izvorni_sadrzaj>
    <derivirana_varijabla naziv="DomainObject.Predmet.ProtuStrankaListFormatedWithAdress_1">
      <item>JOYEUX BATEAU j.d.o.o  Rijeka, Blaža Polića 4, 51000 Rijeka zastupanog po punomoćniku Damir Taraš</item>
    </derivirana_varijabla>
  </DomainObject.Predmet.ProtuStrankaListFormatedWithAdress>
  <DomainObject.Predmet.ProtuStrankaListFormatedWithAdressOIB>
    <izvorni_sadrzaj>
      <item>JOYEUX BATEAU j.d.o.o  Rijeka, OIB 61671352712, Blaža Polića 4, 51000 Rijeka zastupanog po punomoćniku Damir Taraš</item>
    </izvorni_sadrzaj>
    <derivirana_varijabla naziv="DomainObject.Predmet.ProtuStrankaListFormatedWithAdressOIB_1">
      <item>JOYEUX BATEAU j.d.o.o  Rijeka, OIB 61671352712, Blaža Polića 4, 51000 Rijeka zastupanog po punomoćniku Damir Taraš</item>
    </derivirana_varijabla>
  </DomainObject.Predmet.ProtuStrankaListFormatedWithAdressOIB>
  <DomainObject.Predmet.ProtuStrankaListNazivFormated>
    <izvorni_sadrzaj>
      <item>JOYEUX BATEAU j.d.o.o  Rijeka</item>
    </izvorni_sadrzaj>
    <derivirana_varijabla naziv="DomainObject.Predmet.ProtuStrankaListNazivFormated_1">
      <item>JOYEUX BATEAU j.d.o.o  Rijeka</item>
    </derivirana_varijabla>
  </DomainObject.Predmet.ProtuStrankaListNazivFormated>
  <DomainObject.Predmet.ProtuStrankaListNazivFormatedOIB>
    <izvorni_sadrzaj>
      <item>JOYEUX BATEAU j.d.o.o  Rijeka, OIB 61671352712</item>
    </izvorni_sadrzaj>
    <derivirana_varijabla naziv="DomainObject.Predmet.ProtuStrankaListNazivFormatedOIB_1">
      <item>JOYEUX BATEAU j.d.o.o  Rijeka, OIB 61671352712</item>
    </derivirana_varijabla>
  </DomainObject.Predmet.ProtuStrankaListNazivFormatedOIB>
  <DomainObject.Predmet.OstaliListFormated>
    <izvorni_sadrzaj>
      <item>Damir Taraš punomoćnik sudionika u postupku JOYEUX BATEAU j.d.o.o  Rijeka</item>
    </izvorni_sadrzaj>
    <derivirana_varijabla naziv="DomainObject.Predmet.OstaliListFormated_1">
      <item>Damir Taraš punomoćnik sudionika u postupku JOYEUX BATEAU j.d.o.o  Rijeka</item>
    </derivirana_varijabla>
  </DomainObject.Predmet.OstaliListFormated>
  <DomainObject.Predmet.OstaliListFormatedOIB>
    <izvorni_sadrzaj>
      <item>Damir Taraš, OIB 09766534830 punomoćnik sudionika u postupku JOYEUX BATEAU j.d.o.o  Rijeka</item>
    </izvorni_sadrzaj>
    <derivirana_varijabla naziv="DomainObject.Predmet.OstaliListFormatedOIB_1">
      <item>Damir Taraš, OIB 09766534830 punomoćnik sudionika u postupku JOYEUX BATEAU j.d.o.o  Rijeka</item>
    </derivirana_varijabla>
  </DomainObject.Predmet.OstaliListFormatedOIB>
  <DomainObject.Predmet.OstaliListFormatedWithAdress>
    <izvorni_sadrzaj>
      <item>Damir Taraš, Blaža Polića 4, 51000 Rijeka punomoćnik sudionika u postupku JOYEUX BATEAU j.d.o.o  Rijeka</item>
    </izvorni_sadrzaj>
    <derivirana_varijabla naziv="DomainObject.Predmet.OstaliListFormatedWithAdress_1">
      <item>Damir Taraš, Blaža Polića 4, 51000 Rijeka punomoćnik sudionika u postupku JOYEUX BATEAU j.d.o.o  Rijeka</item>
    </derivirana_varijabla>
  </DomainObject.Predmet.OstaliListFormatedWithAdress>
  <DomainObject.Predmet.OstaliListFormatedWithAdressOIB>
    <izvorni_sadrzaj>
      <item>Damir Taraš, OIB 09766534830, Blaža Polića 4, 51000 Rijeka punomoćnik sudionika u postupku JOYEUX BATEAU j.d.o.o  Rijeka</item>
    </izvorni_sadrzaj>
    <derivirana_varijabla naziv="DomainObject.Predmet.OstaliListFormatedWithAdressOIB_1">
      <item>Damir Taraš, OIB 09766534830, Blaža Polića 4, 51000 Rijeka punomoćnik sudionika u postupku JOYEUX BATEAU j.d.o.o  Rijeka</item>
    </derivirana_varijabla>
  </DomainObject.Predmet.OstaliListFormatedWithAdressOIB>
  <DomainObject.Predmet.OstaliListNazivFormated>
    <izvorni_sadrzaj>
      <item>Damir Taraš</item>
    </izvorni_sadrzaj>
    <derivirana_varijabla naziv="DomainObject.Predmet.OstaliListNazivFormated_1">
      <item>Damir Taraš</item>
    </derivirana_varijabla>
  </DomainObject.Predmet.OstaliListNazivFormated>
  <DomainObject.Predmet.OstaliListNazivFormatedOIB>
    <izvorni_sadrzaj>
      <item>Damir Taraš, OIB 09766534830</item>
    </izvorni_sadrzaj>
    <derivirana_varijabla naziv="DomainObject.Predmet.OstaliListNazivFormatedOIB_1">
      <item>Damir Taraš, OIB 09766534830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2024.</izvorni_sadrzaj>
    <derivirana_varijabla naziv="DomainObject.Datum_1">23. travnja 2024.</derivirana_varijabla>
  </DomainObject.Datum>
  <DomainObject.PoslovniBrojDokumenta>
    <izvorni_sadrzaj>St-144/2024-10</izvorni_sadrzaj>
    <derivirana_varijabla naziv="DomainObject.PoslovniBrojDokumenta_1">St-144/2024-10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JOYEUX BATEAU j.d.o.o  Rijeka</izvorni_sadrzaj>
    <derivirana_varijabla naziv="DomainObject.Predmet.ProtustrankaIDrugi_1">JOYEUX BATEAU j.d.o.o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JOYEUX BATEAU j.d.o.o  Rijeka, OIB 61671352712, Blaža Polića 4, 51000 Rijeka</izvorni_sadrzaj>
    <derivirana_varijabla naziv="DomainObject.Predmet.ProtustrankaIDrugiAdressOIB_1">JOYEUX BATEAU j.d.o.o  Rijeka, OIB 61671352712, Blaža Polića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JOYEUX BATEAU j.d.o.o  Rijeka</item>
      <item>Damir Taraš</item>
    </izvorni_sadrzaj>
    <derivirana_varijabla naziv="DomainObject.Predmet.SudioniciListNaziv_1">
      <item>FINA  Rijeka</item>
      <item>JOYEUX BATEAU j.d.o.o  Rijeka</item>
      <item>Damir Taraš</item>
    </derivirana_varijabla>
  </DomainObject.Predmet.SudioniciListNaziv>
  <DomainObject.Predmet.SudioniciListAdressOIB>
    <izvorni_sadrzaj>
      <item>JOYEUX BATEAU j.d.o.o  Rijeka, OIB 61671352712, Blaža Polića 4,51000 Rijeka</item>
      <item>FINA  Rijeka, OIB 85821130368, Frana Kurelca 3,51000 Rijeka</item>
      <item>Damir Taraš, OIB 09766534830, Blaža Polića 4,51000 Rijeka</item>
    </izvorni_sadrzaj>
    <derivirana_varijabla naziv="DomainObject.Predmet.SudioniciListAdressOIB_1">
      <item>JOYEUX BATEAU j.d.o.o  Rijeka, OIB 61671352712, Blaža Polića 4,51000 Rijeka</item>
      <item>FINA  Rijeka, OIB 85821130368, Frana Kurelca 3,51000 Rijeka</item>
      <item>Damir Taraš, OIB 09766534830, Blaža Polića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61671352712</item>
      <item>, OIB 09766534830</item>
    </izvorni_sadrzaj>
    <derivirana_varijabla naziv="DomainObject.Predmet.SudioniciListNazivOIB_1">
      <item>, OIB 85821130368</item>
      <item>, OIB 61671352712</item>
      <item>, OIB 09766534830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D3254-ECF4-4641-94D5-B91E60B6C17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703</properties:Words>
  <properties:Characters>3893</properties:Characters>
  <properties:Lines>107</properties:Lines>
  <properties:Paragraphs>42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2024-04-22T12:12:00Z</dcterms:created>
  <dc:creator>rcerneka</dc:creator>
  <cp:lastModifiedBy>Dajana Jurković</cp:lastModifiedBy>
  <cp:lastPrinted>2023-09-12T07:52:00Z</cp:lastPrinted>
  <dcterms:modified xmlns:xsi="http://www.w3.org/2001/XMLSchema-instance" xsi:type="dcterms:W3CDTF">2024-04-23T07:51:00Z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St-144/2024-10 / Zapisnik - Ročište radi rasprave o uvjetima za otvaranje steč. post. (144,24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